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A61" w:rsidRPr="00993F18" w:rsidRDefault="00C24A61" w:rsidP="00993F18">
      <w:pPr>
        <w:pStyle w:val="ae"/>
        <w:spacing w:line="240" w:lineRule="exact"/>
        <w:ind w:firstLineChars="0" w:firstLine="0"/>
        <w:rPr>
          <w:rFonts w:ascii="微软雅黑" w:eastAsia="微软雅黑" w:hAnsi="微软雅黑" w:cs="宋体" w:hint="eastAsia"/>
          <w:sz w:val="22"/>
          <w:szCs w:val="22"/>
        </w:rPr>
      </w:pPr>
    </w:p>
    <w:p w:rsidR="00C24A61" w:rsidRPr="00993F18" w:rsidRDefault="00534E26" w:rsidP="00993F18">
      <w:pPr>
        <w:pStyle w:val="ab"/>
        <w:spacing w:line="400" w:lineRule="exact"/>
        <w:rPr>
          <w:rFonts w:ascii="微软雅黑" w:eastAsia="微软雅黑" w:hAnsi="微软雅黑"/>
          <w:sz w:val="28"/>
          <w:szCs w:val="28"/>
        </w:rPr>
      </w:pPr>
      <w:r w:rsidRPr="00993F18">
        <w:rPr>
          <w:rFonts w:ascii="微软雅黑" w:eastAsia="微软雅黑" w:hAnsi="微软雅黑" w:hint="eastAsia"/>
          <w:sz w:val="28"/>
          <w:szCs w:val="28"/>
        </w:rPr>
        <w:t>中华人民共和国最高人民法院</w:t>
      </w:r>
    </w:p>
    <w:p w:rsidR="00C24A61" w:rsidRPr="00993F18" w:rsidRDefault="00534E26" w:rsidP="00993F18">
      <w:pPr>
        <w:pStyle w:val="ab"/>
        <w:spacing w:line="400" w:lineRule="exact"/>
        <w:rPr>
          <w:rFonts w:ascii="微软雅黑" w:eastAsia="微软雅黑" w:hAnsi="微软雅黑"/>
          <w:sz w:val="28"/>
          <w:szCs w:val="28"/>
        </w:rPr>
      </w:pPr>
      <w:r w:rsidRPr="00993F18">
        <w:rPr>
          <w:rFonts w:ascii="微软雅黑" w:eastAsia="微软雅黑" w:hAnsi="微软雅黑" w:hint="eastAsia"/>
          <w:sz w:val="28"/>
          <w:szCs w:val="28"/>
        </w:rPr>
        <w:t>公</w:t>
      </w:r>
      <w:r w:rsidRPr="00993F18">
        <w:rPr>
          <w:rFonts w:ascii="微软雅黑" w:eastAsia="微软雅黑" w:hAnsi="微软雅黑" w:hint="eastAsia"/>
          <w:sz w:val="28"/>
          <w:szCs w:val="28"/>
        </w:rPr>
        <w:t xml:space="preserve">    </w:t>
      </w:r>
      <w:r w:rsidRPr="00993F18">
        <w:rPr>
          <w:rFonts w:ascii="微软雅黑" w:eastAsia="微软雅黑" w:hAnsi="微软雅黑" w:hint="eastAsia"/>
          <w:sz w:val="28"/>
          <w:szCs w:val="28"/>
        </w:rPr>
        <w:t>告</w:t>
      </w:r>
    </w:p>
    <w:p w:rsidR="00C24A61" w:rsidRPr="00993F18" w:rsidRDefault="00C24A61" w:rsidP="00993F18">
      <w:pPr>
        <w:pStyle w:val="ae"/>
        <w:spacing w:line="240" w:lineRule="exact"/>
        <w:ind w:firstLine="440"/>
        <w:rPr>
          <w:rFonts w:ascii="微软雅黑" w:eastAsia="微软雅黑" w:hAnsi="微软雅黑" w:cs="宋体"/>
          <w:sz w:val="22"/>
          <w:szCs w:val="22"/>
        </w:rPr>
      </w:pPr>
    </w:p>
    <w:p w:rsidR="00C24A61" w:rsidRPr="00993F18" w:rsidRDefault="00534E26" w:rsidP="00993F18">
      <w:pPr>
        <w:pStyle w:val="a3"/>
        <w:spacing w:line="240" w:lineRule="exact"/>
        <w:ind w:firstLineChars="200" w:firstLine="440"/>
        <w:rPr>
          <w:rFonts w:ascii="微软雅黑" w:eastAsia="微软雅黑" w:hAnsi="微软雅黑" w:cs="宋体" w:hint="eastAsia"/>
          <w:sz w:val="22"/>
          <w:szCs w:val="22"/>
        </w:rPr>
      </w:pPr>
      <w:r w:rsidRPr="00993F18">
        <w:rPr>
          <w:rFonts w:ascii="微软雅黑" w:eastAsia="微软雅黑" w:hAnsi="微软雅黑" w:cs="宋体" w:hint="eastAsia"/>
          <w:sz w:val="22"/>
          <w:szCs w:val="22"/>
        </w:rPr>
        <w:t>《最高人民法院关于技术调查官参与知识产权案件诉讼活动的若干规定》已于</w:t>
      </w:r>
      <w:r w:rsidRPr="00993F18">
        <w:rPr>
          <w:rFonts w:ascii="微软雅黑" w:eastAsia="微软雅黑" w:hAnsi="微软雅黑" w:cs="宋体" w:hint="eastAsia"/>
          <w:sz w:val="22"/>
          <w:szCs w:val="22"/>
        </w:rPr>
        <w:t>2019</w:t>
      </w:r>
      <w:r w:rsidRPr="00993F18">
        <w:rPr>
          <w:rFonts w:ascii="微软雅黑" w:eastAsia="微软雅黑" w:hAnsi="微软雅黑" w:cs="宋体" w:hint="eastAsia"/>
          <w:sz w:val="22"/>
          <w:szCs w:val="22"/>
        </w:rPr>
        <w:t>年</w:t>
      </w:r>
      <w:r w:rsidRPr="00993F18">
        <w:rPr>
          <w:rFonts w:ascii="微软雅黑" w:eastAsia="微软雅黑" w:hAnsi="微软雅黑" w:cs="宋体" w:hint="eastAsia"/>
          <w:sz w:val="22"/>
          <w:szCs w:val="22"/>
        </w:rPr>
        <w:t>1</w:t>
      </w:r>
      <w:r w:rsidRPr="00993F18">
        <w:rPr>
          <w:rFonts w:ascii="微软雅黑" w:eastAsia="微软雅黑" w:hAnsi="微软雅黑" w:cs="宋体" w:hint="eastAsia"/>
          <w:sz w:val="22"/>
          <w:szCs w:val="22"/>
        </w:rPr>
        <w:t>月</w:t>
      </w:r>
      <w:r w:rsidRPr="00993F18">
        <w:rPr>
          <w:rFonts w:ascii="微软雅黑" w:eastAsia="微软雅黑" w:hAnsi="微软雅黑" w:cs="宋体" w:hint="eastAsia"/>
          <w:sz w:val="22"/>
          <w:szCs w:val="22"/>
        </w:rPr>
        <w:t>28</w:t>
      </w:r>
      <w:r w:rsidRPr="00993F18">
        <w:rPr>
          <w:rFonts w:ascii="微软雅黑" w:eastAsia="微软雅黑" w:hAnsi="微软雅黑" w:cs="宋体" w:hint="eastAsia"/>
          <w:sz w:val="22"/>
          <w:szCs w:val="22"/>
        </w:rPr>
        <w:t>日由最高人民法院审判委员会第</w:t>
      </w:r>
      <w:r w:rsidRPr="00993F18">
        <w:rPr>
          <w:rFonts w:ascii="微软雅黑" w:eastAsia="微软雅黑" w:hAnsi="微软雅黑" w:cs="宋体" w:hint="eastAsia"/>
          <w:sz w:val="22"/>
          <w:szCs w:val="22"/>
        </w:rPr>
        <w:t>1760</w:t>
      </w:r>
      <w:r w:rsidRPr="00993F18">
        <w:rPr>
          <w:rFonts w:ascii="微软雅黑" w:eastAsia="微软雅黑" w:hAnsi="微软雅黑" w:cs="宋体" w:hint="eastAsia"/>
          <w:sz w:val="22"/>
          <w:szCs w:val="22"/>
        </w:rPr>
        <w:t>次会议通过，现予公布，自</w:t>
      </w:r>
      <w:r w:rsidRPr="00993F18">
        <w:rPr>
          <w:rFonts w:ascii="微软雅黑" w:eastAsia="微软雅黑" w:hAnsi="微软雅黑" w:cs="宋体" w:hint="eastAsia"/>
          <w:sz w:val="22"/>
          <w:szCs w:val="22"/>
        </w:rPr>
        <w:t>2019</w:t>
      </w:r>
      <w:r w:rsidRPr="00993F18">
        <w:rPr>
          <w:rFonts w:ascii="微软雅黑" w:eastAsia="微软雅黑" w:hAnsi="微软雅黑" w:cs="宋体" w:hint="eastAsia"/>
          <w:sz w:val="22"/>
          <w:szCs w:val="22"/>
        </w:rPr>
        <w:t>年</w:t>
      </w:r>
      <w:r w:rsidRPr="00993F18">
        <w:rPr>
          <w:rFonts w:ascii="微软雅黑" w:eastAsia="微软雅黑" w:hAnsi="微软雅黑" w:cs="宋体" w:hint="eastAsia"/>
          <w:sz w:val="22"/>
          <w:szCs w:val="22"/>
        </w:rPr>
        <w:t>5</w:t>
      </w:r>
      <w:r w:rsidRPr="00993F18">
        <w:rPr>
          <w:rFonts w:ascii="微软雅黑" w:eastAsia="微软雅黑" w:hAnsi="微软雅黑" w:cs="宋体" w:hint="eastAsia"/>
          <w:sz w:val="22"/>
          <w:szCs w:val="22"/>
        </w:rPr>
        <w:t>月</w:t>
      </w:r>
      <w:r w:rsidRPr="00993F18">
        <w:rPr>
          <w:rFonts w:ascii="微软雅黑" w:eastAsia="微软雅黑" w:hAnsi="微软雅黑" w:cs="宋体" w:hint="eastAsia"/>
          <w:sz w:val="22"/>
          <w:szCs w:val="22"/>
        </w:rPr>
        <w:t>1</w:t>
      </w:r>
      <w:r w:rsidRPr="00993F18">
        <w:rPr>
          <w:rFonts w:ascii="微软雅黑" w:eastAsia="微软雅黑" w:hAnsi="微软雅黑" w:cs="宋体" w:hint="eastAsia"/>
          <w:sz w:val="22"/>
          <w:szCs w:val="22"/>
        </w:rPr>
        <w:t>日起施行。</w:t>
      </w:r>
    </w:p>
    <w:p w:rsidR="00C24A61" w:rsidRPr="00993F18" w:rsidRDefault="00534E26" w:rsidP="00993F18">
      <w:pPr>
        <w:pStyle w:val="a3"/>
        <w:spacing w:line="240" w:lineRule="exact"/>
        <w:jc w:val="right"/>
        <w:rPr>
          <w:rFonts w:ascii="微软雅黑" w:eastAsia="微软雅黑" w:hAnsi="微软雅黑" w:cs="宋体"/>
          <w:sz w:val="22"/>
          <w:szCs w:val="22"/>
        </w:rPr>
      </w:pPr>
      <w:r w:rsidRPr="00993F18">
        <w:rPr>
          <w:rFonts w:ascii="微软雅黑" w:eastAsia="微软雅黑" w:hAnsi="微软雅黑" w:cs="仿宋_GB2312" w:hint="eastAsia"/>
          <w:sz w:val="22"/>
          <w:szCs w:val="22"/>
        </w:rPr>
        <w:t>2019</w:t>
      </w:r>
      <w:r w:rsidRPr="00993F18">
        <w:rPr>
          <w:rFonts w:ascii="微软雅黑" w:eastAsia="微软雅黑" w:hAnsi="微软雅黑" w:cs="仿宋_GB2312" w:hint="eastAsia"/>
          <w:sz w:val="22"/>
          <w:szCs w:val="22"/>
        </w:rPr>
        <w:t>年</w:t>
      </w:r>
      <w:r w:rsidRPr="00993F18">
        <w:rPr>
          <w:rFonts w:ascii="微软雅黑" w:eastAsia="微软雅黑" w:hAnsi="微软雅黑" w:cs="仿宋_GB2312" w:hint="eastAsia"/>
          <w:sz w:val="22"/>
          <w:szCs w:val="22"/>
        </w:rPr>
        <w:t>3</w:t>
      </w:r>
      <w:r w:rsidRPr="00993F18">
        <w:rPr>
          <w:rFonts w:ascii="微软雅黑" w:eastAsia="微软雅黑" w:hAnsi="微软雅黑" w:cs="仿宋_GB2312" w:hint="eastAsia"/>
          <w:sz w:val="22"/>
          <w:szCs w:val="22"/>
        </w:rPr>
        <w:t>月</w:t>
      </w:r>
      <w:r w:rsidRPr="00993F18">
        <w:rPr>
          <w:rFonts w:ascii="微软雅黑" w:eastAsia="微软雅黑" w:hAnsi="微软雅黑" w:cs="仿宋_GB2312" w:hint="eastAsia"/>
          <w:sz w:val="22"/>
          <w:szCs w:val="22"/>
        </w:rPr>
        <w:t>18</w:t>
      </w:r>
      <w:r w:rsidRPr="00993F18">
        <w:rPr>
          <w:rFonts w:ascii="微软雅黑" w:eastAsia="微软雅黑" w:hAnsi="微软雅黑" w:cs="仿宋_GB2312" w:hint="eastAsia"/>
          <w:sz w:val="22"/>
          <w:szCs w:val="22"/>
        </w:rPr>
        <w:t>日</w:t>
      </w:r>
    </w:p>
    <w:p w:rsidR="00C24A61" w:rsidRPr="00993F18" w:rsidRDefault="00C24A61" w:rsidP="00993F18">
      <w:pPr>
        <w:pStyle w:val="a3"/>
        <w:spacing w:line="240" w:lineRule="exact"/>
        <w:contextualSpacing/>
        <w:rPr>
          <w:rFonts w:ascii="微软雅黑" w:eastAsia="微软雅黑" w:hAnsi="微软雅黑" w:cs="宋体"/>
          <w:sz w:val="22"/>
          <w:szCs w:val="22"/>
        </w:rPr>
      </w:pPr>
    </w:p>
    <w:p w:rsidR="00C24A61" w:rsidRPr="00993F18" w:rsidRDefault="00C24A61" w:rsidP="00993F18">
      <w:pPr>
        <w:pStyle w:val="a3"/>
        <w:spacing w:line="240" w:lineRule="exact"/>
        <w:contextualSpacing/>
        <w:rPr>
          <w:rFonts w:ascii="微软雅黑" w:eastAsia="微软雅黑" w:hAnsi="微软雅黑" w:cs="宋体"/>
          <w:sz w:val="22"/>
          <w:szCs w:val="22"/>
        </w:rPr>
      </w:pPr>
    </w:p>
    <w:p w:rsidR="00993F18" w:rsidRDefault="00534E26" w:rsidP="00993F18">
      <w:pPr>
        <w:pStyle w:val="a3"/>
        <w:spacing w:line="600" w:lineRule="exact"/>
        <w:jc w:val="center"/>
        <w:rPr>
          <w:rFonts w:ascii="微软雅黑" w:eastAsia="微软雅黑" w:hAnsi="微软雅黑"/>
          <w:b/>
          <w:bCs/>
          <w:color w:val="7030A0"/>
          <w:sz w:val="40"/>
          <w:szCs w:val="40"/>
        </w:rPr>
      </w:pPr>
      <w:r w:rsidRPr="00993F18">
        <w:rPr>
          <w:rFonts w:ascii="微软雅黑" w:eastAsia="微软雅黑" w:hAnsi="微软雅黑" w:hint="eastAsia"/>
          <w:b/>
          <w:bCs/>
          <w:color w:val="7030A0"/>
          <w:sz w:val="40"/>
          <w:szCs w:val="40"/>
        </w:rPr>
        <w:t>最高人民法院</w:t>
      </w:r>
      <w:r w:rsidRPr="00993F18">
        <w:rPr>
          <w:rFonts w:ascii="微软雅黑" w:eastAsia="微软雅黑" w:hAnsi="微软雅黑" w:hint="eastAsia"/>
          <w:b/>
          <w:bCs/>
          <w:color w:val="7030A0"/>
          <w:sz w:val="40"/>
          <w:szCs w:val="40"/>
        </w:rPr>
        <w:t>关于</w:t>
      </w:r>
    </w:p>
    <w:p w:rsidR="00C24A61" w:rsidRPr="00993F18" w:rsidRDefault="00534E26" w:rsidP="00993F18">
      <w:pPr>
        <w:pStyle w:val="a3"/>
        <w:spacing w:line="600" w:lineRule="exact"/>
        <w:jc w:val="center"/>
        <w:rPr>
          <w:rFonts w:ascii="微软雅黑" w:eastAsia="微软雅黑" w:hAnsi="微软雅黑"/>
          <w:b/>
          <w:bCs/>
          <w:color w:val="7030A0"/>
          <w:sz w:val="40"/>
          <w:szCs w:val="40"/>
        </w:rPr>
      </w:pPr>
      <w:r w:rsidRPr="00993F18">
        <w:rPr>
          <w:rFonts w:ascii="微软雅黑" w:eastAsia="微软雅黑" w:hAnsi="微软雅黑" w:hint="eastAsia"/>
          <w:b/>
          <w:bCs/>
          <w:color w:val="7030A0"/>
          <w:sz w:val="40"/>
          <w:szCs w:val="40"/>
        </w:rPr>
        <w:t>技术调查</w:t>
      </w:r>
      <w:proofErr w:type="gramStart"/>
      <w:r w:rsidRPr="00993F18">
        <w:rPr>
          <w:rFonts w:ascii="微软雅黑" w:eastAsia="微软雅黑" w:hAnsi="微软雅黑" w:hint="eastAsia"/>
          <w:b/>
          <w:bCs/>
          <w:color w:val="7030A0"/>
          <w:sz w:val="40"/>
          <w:szCs w:val="40"/>
        </w:rPr>
        <w:t>官参与</w:t>
      </w:r>
      <w:proofErr w:type="gramEnd"/>
      <w:r w:rsidRPr="00993F18">
        <w:rPr>
          <w:rFonts w:ascii="微软雅黑" w:eastAsia="微软雅黑" w:hAnsi="微软雅黑" w:hint="eastAsia"/>
          <w:b/>
          <w:bCs/>
          <w:color w:val="7030A0"/>
          <w:sz w:val="40"/>
          <w:szCs w:val="40"/>
        </w:rPr>
        <w:t>知识产权案件诉讼活动的若干规定</w:t>
      </w:r>
    </w:p>
    <w:p w:rsidR="00993F18" w:rsidRPr="00993F18" w:rsidRDefault="00993F18" w:rsidP="00993F18">
      <w:pPr>
        <w:pStyle w:val="a3"/>
        <w:spacing w:line="240" w:lineRule="exact"/>
        <w:contextualSpacing/>
        <w:jc w:val="center"/>
        <w:rPr>
          <w:rFonts w:ascii="微软雅黑" w:eastAsia="微软雅黑" w:hAnsi="微软雅黑" w:cs="宋体"/>
          <w:b/>
          <w:bCs/>
          <w:spacing w:val="-20"/>
          <w:sz w:val="22"/>
          <w:szCs w:val="22"/>
        </w:rPr>
      </w:pPr>
    </w:p>
    <w:p w:rsidR="00993F18" w:rsidRPr="00993F18" w:rsidRDefault="00993F18" w:rsidP="00993F18">
      <w:pPr>
        <w:pStyle w:val="a3"/>
        <w:spacing w:line="240" w:lineRule="exact"/>
        <w:contextualSpacing/>
        <w:jc w:val="center"/>
        <w:rPr>
          <w:rFonts w:ascii="微软雅黑" w:eastAsia="微软雅黑" w:hAnsi="微软雅黑" w:cs="宋体"/>
          <w:spacing w:val="-20"/>
          <w:sz w:val="22"/>
          <w:szCs w:val="22"/>
        </w:rPr>
      </w:pPr>
      <w:r w:rsidRPr="00993F18">
        <w:rPr>
          <w:rFonts w:ascii="微软雅黑" w:eastAsia="微软雅黑" w:hAnsi="微软雅黑" w:cs="宋体" w:hint="eastAsia"/>
          <w:spacing w:val="-20"/>
          <w:sz w:val="22"/>
          <w:szCs w:val="22"/>
        </w:rPr>
        <w:t>2019-05-01</w:t>
      </w:r>
      <w:bookmarkStart w:id="0" w:name="_GoBack"/>
      <w:bookmarkEnd w:id="0"/>
    </w:p>
    <w:p w:rsidR="00993F18" w:rsidRPr="00993F18" w:rsidRDefault="00993F18" w:rsidP="00993F18">
      <w:pPr>
        <w:pStyle w:val="a3"/>
        <w:spacing w:line="240" w:lineRule="exact"/>
        <w:contextualSpacing/>
        <w:jc w:val="center"/>
        <w:rPr>
          <w:rFonts w:ascii="微软雅黑" w:eastAsia="微软雅黑" w:hAnsi="微软雅黑" w:cs="宋体" w:hint="eastAsia"/>
          <w:b/>
          <w:bCs/>
          <w:spacing w:val="-20"/>
          <w:sz w:val="22"/>
          <w:szCs w:val="22"/>
        </w:rPr>
      </w:pPr>
    </w:p>
    <w:p w:rsidR="00C24A61" w:rsidRPr="00993F18" w:rsidRDefault="00534E26" w:rsidP="00993F18">
      <w:pPr>
        <w:pStyle w:val="ac"/>
        <w:spacing w:line="240" w:lineRule="exact"/>
        <w:contextualSpacing/>
        <w:rPr>
          <w:rFonts w:ascii="微软雅黑" w:eastAsia="微软雅黑" w:hAnsi="微软雅黑"/>
          <w:sz w:val="22"/>
          <w:szCs w:val="22"/>
        </w:rPr>
      </w:pPr>
      <w:r w:rsidRPr="00993F18">
        <w:rPr>
          <w:rFonts w:ascii="微软雅黑" w:eastAsia="微软雅黑" w:hAnsi="微软雅黑" w:hint="eastAsia"/>
          <w:sz w:val="22"/>
          <w:szCs w:val="22"/>
        </w:rPr>
        <w:t>法释〔</w:t>
      </w:r>
      <w:r w:rsidRPr="00993F18">
        <w:rPr>
          <w:rFonts w:ascii="微软雅黑" w:eastAsia="微软雅黑" w:hAnsi="微软雅黑" w:hint="eastAsia"/>
          <w:sz w:val="22"/>
          <w:szCs w:val="22"/>
        </w:rPr>
        <w:t>2019</w:t>
      </w:r>
      <w:r w:rsidRPr="00993F18">
        <w:rPr>
          <w:rFonts w:ascii="微软雅黑" w:eastAsia="微软雅黑" w:hAnsi="微软雅黑" w:hint="eastAsia"/>
          <w:sz w:val="22"/>
          <w:szCs w:val="22"/>
        </w:rPr>
        <w:t>〕</w:t>
      </w:r>
      <w:r w:rsidRPr="00993F18">
        <w:rPr>
          <w:rFonts w:ascii="微软雅黑" w:eastAsia="微软雅黑" w:hAnsi="微软雅黑" w:hint="eastAsia"/>
          <w:sz w:val="22"/>
          <w:szCs w:val="22"/>
        </w:rPr>
        <w:t>2</w:t>
      </w:r>
      <w:r w:rsidRPr="00993F18">
        <w:rPr>
          <w:rFonts w:ascii="微软雅黑" w:eastAsia="微软雅黑" w:hAnsi="微软雅黑" w:hint="eastAsia"/>
          <w:sz w:val="22"/>
          <w:szCs w:val="22"/>
        </w:rPr>
        <w:t>号</w:t>
      </w:r>
    </w:p>
    <w:p w:rsidR="00C24A61" w:rsidRPr="00993F18" w:rsidRDefault="00C24A61" w:rsidP="00993F18">
      <w:pPr>
        <w:pStyle w:val="a3"/>
        <w:spacing w:line="240" w:lineRule="exact"/>
        <w:rPr>
          <w:rFonts w:ascii="微软雅黑" w:eastAsia="微软雅黑" w:hAnsi="微软雅黑" w:cs="宋体"/>
          <w:spacing w:val="-20"/>
          <w:sz w:val="22"/>
          <w:szCs w:val="22"/>
        </w:rPr>
      </w:pPr>
    </w:p>
    <w:p w:rsidR="00C24A61" w:rsidRPr="00993F18" w:rsidRDefault="00534E26" w:rsidP="00993F18">
      <w:pPr>
        <w:pStyle w:val="ad"/>
        <w:spacing w:line="240" w:lineRule="exact"/>
        <w:rPr>
          <w:rFonts w:ascii="微软雅黑" w:eastAsia="微软雅黑" w:hAnsi="微软雅黑"/>
          <w:sz w:val="22"/>
          <w:szCs w:val="22"/>
        </w:rPr>
      </w:pPr>
      <w:r w:rsidRPr="00993F18">
        <w:rPr>
          <w:rFonts w:ascii="微软雅黑" w:eastAsia="微软雅黑" w:hAnsi="微软雅黑" w:hint="eastAsia"/>
          <w:sz w:val="22"/>
          <w:szCs w:val="22"/>
        </w:rPr>
        <w:t>（</w:t>
      </w:r>
      <w:r w:rsidRPr="00993F18">
        <w:rPr>
          <w:rFonts w:ascii="微软雅黑" w:eastAsia="微软雅黑" w:hAnsi="微软雅黑" w:hint="eastAsia"/>
          <w:sz w:val="22"/>
          <w:szCs w:val="22"/>
        </w:rPr>
        <w:t>2019</w:t>
      </w:r>
      <w:r w:rsidRPr="00993F18">
        <w:rPr>
          <w:rFonts w:ascii="微软雅黑" w:eastAsia="微软雅黑" w:hAnsi="微软雅黑" w:hint="eastAsia"/>
          <w:sz w:val="22"/>
          <w:szCs w:val="22"/>
        </w:rPr>
        <w:t>年</w:t>
      </w:r>
      <w:r w:rsidRPr="00993F18">
        <w:rPr>
          <w:rFonts w:ascii="微软雅黑" w:eastAsia="微软雅黑" w:hAnsi="微软雅黑" w:hint="eastAsia"/>
          <w:sz w:val="22"/>
          <w:szCs w:val="22"/>
        </w:rPr>
        <w:t>1</w:t>
      </w:r>
      <w:r w:rsidRPr="00993F18">
        <w:rPr>
          <w:rFonts w:ascii="微软雅黑" w:eastAsia="微软雅黑" w:hAnsi="微软雅黑" w:hint="eastAsia"/>
          <w:sz w:val="22"/>
          <w:szCs w:val="22"/>
        </w:rPr>
        <w:t>月</w:t>
      </w:r>
      <w:r w:rsidRPr="00993F18">
        <w:rPr>
          <w:rFonts w:ascii="微软雅黑" w:eastAsia="微软雅黑" w:hAnsi="微软雅黑" w:hint="eastAsia"/>
          <w:sz w:val="22"/>
          <w:szCs w:val="22"/>
        </w:rPr>
        <w:t>28</w:t>
      </w:r>
      <w:r w:rsidRPr="00993F18">
        <w:rPr>
          <w:rFonts w:ascii="微软雅黑" w:eastAsia="微软雅黑" w:hAnsi="微软雅黑" w:hint="eastAsia"/>
          <w:sz w:val="22"/>
          <w:szCs w:val="22"/>
        </w:rPr>
        <w:t>日最高人民法院审判委员会第</w:t>
      </w:r>
      <w:r w:rsidRPr="00993F18">
        <w:rPr>
          <w:rFonts w:ascii="微软雅黑" w:eastAsia="微软雅黑" w:hAnsi="微软雅黑" w:hint="eastAsia"/>
          <w:sz w:val="22"/>
          <w:szCs w:val="22"/>
        </w:rPr>
        <w:t>1760</w:t>
      </w:r>
      <w:r w:rsidRPr="00993F18">
        <w:rPr>
          <w:rFonts w:ascii="微软雅黑" w:eastAsia="微软雅黑" w:hAnsi="微软雅黑" w:hint="eastAsia"/>
          <w:sz w:val="22"/>
          <w:szCs w:val="22"/>
        </w:rPr>
        <w:t>次会议通过，自</w:t>
      </w:r>
      <w:r w:rsidRPr="00993F18">
        <w:rPr>
          <w:rFonts w:ascii="微软雅黑" w:eastAsia="微软雅黑" w:hAnsi="微软雅黑" w:hint="eastAsia"/>
          <w:sz w:val="22"/>
          <w:szCs w:val="22"/>
        </w:rPr>
        <w:t>2019</w:t>
      </w:r>
      <w:r w:rsidRPr="00993F18">
        <w:rPr>
          <w:rFonts w:ascii="微软雅黑" w:eastAsia="微软雅黑" w:hAnsi="微软雅黑" w:hint="eastAsia"/>
          <w:sz w:val="22"/>
          <w:szCs w:val="22"/>
        </w:rPr>
        <w:t>年</w:t>
      </w:r>
      <w:r w:rsidRPr="00993F18">
        <w:rPr>
          <w:rFonts w:ascii="微软雅黑" w:eastAsia="微软雅黑" w:hAnsi="微软雅黑" w:hint="eastAsia"/>
          <w:sz w:val="22"/>
          <w:szCs w:val="22"/>
        </w:rPr>
        <w:t>5</w:t>
      </w:r>
      <w:r w:rsidRPr="00993F18">
        <w:rPr>
          <w:rFonts w:ascii="微软雅黑" w:eastAsia="微软雅黑" w:hAnsi="微软雅黑" w:hint="eastAsia"/>
          <w:sz w:val="22"/>
          <w:szCs w:val="22"/>
        </w:rPr>
        <w:t>月</w:t>
      </w:r>
      <w:r w:rsidRPr="00993F18">
        <w:rPr>
          <w:rFonts w:ascii="微软雅黑" w:eastAsia="微软雅黑" w:hAnsi="微软雅黑" w:hint="eastAsia"/>
          <w:sz w:val="22"/>
          <w:szCs w:val="22"/>
        </w:rPr>
        <w:t>1</w:t>
      </w:r>
      <w:r w:rsidRPr="00993F18">
        <w:rPr>
          <w:rFonts w:ascii="微软雅黑" w:eastAsia="微软雅黑" w:hAnsi="微软雅黑" w:hint="eastAsia"/>
          <w:sz w:val="22"/>
          <w:szCs w:val="22"/>
        </w:rPr>
        <w:t>日起施行）</w:t>
      </w:r>
    </w:p>
    <w:p w:rsidR="00C24A61" w:rsidRPr="00993F18" w:rsidRDefault="00C24A61" w:rsidP="00993F18">
      <w:pPr>
        <w:pStyle w:val="a3"/>
        <w:spacing w:line="240" w:lineRule="exact"/>
        <w:rPr>
          <w:rFonts w:ascii="微软雅黑" w:eastAsia="微软雅黑" w:hAnsi="微软雅黑" w:cs="宋体"/>
          <w:sz w:val="22"/>
          <w:szCs w:val="22"/>
        </w:rPr>
      </w:pP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为规范技术调查</w:t>
      </w:r>
      <w:proofErr w:type="gramStart"/>
      <w:r w:rsidRPr="00993F18">
        <w:rPr>
          <w:rFonts w:ascii="微软雅黑" w:eastAsia="微软雅黑" w:hAnsi="微软雅黑" w:cs="宋体" w:hint="eastAsia"/>
          <w:sz w:val="22"/>
          <w:szCs w:val="22"/>
        </w:rPr>
        <w:t>官参与</w:t>
      </w:r>
      <w:proofErr w:type="gramEnd"/>
      <w:r w:rsidRPr="00993F18">
        <w:rPr>
          <w:rFonts w:ascii="微软雅黑" w:eastAsia="微软雅黑" w:hAnsi="微软雅黑" w:cs="宋体" w:hint="eastAsia"/>
          <w:sz w:val="22"/>
          <w:szCs w:val="22"/>
        </w:rPr>
        <w:t>知识产权案件诉讼活动，根据《中华人民共和国人民法院组织法》《中华人民共和国刑事诉讼法》《中华人民共和国民事诉讼法》《中华人民共和国行政诉讼法》的规定，结合审判实际，制定本规定。</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第一条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人民法院审理专利、植物新品种、集成电路布图设计、技术秘密、计算机软件、垄断等专业技术性较强的知识产权案件时，可以指派技术调查</w:t>
      </w:r>
      <w:proofErr w:type="gramStart"/>
      <w:r w:rsidRPr="00993F18">
        <w:rPr>
          <w:rFonts w:ascii="微软雅黑" w:eastAsia="微软雅黑" w:hAnsi="微软雅黑" w:cs="宋体" w:hint="eastAsia"/>
          <w:sz w:val="22"/>
          <w:szCs w:val="22"/>
        </w:rPr>
        <w:t>官参与</w:t>
      </w:r>
      <w:proofErr w:type="gramEnd"/>
      <w:r w:rsidRPr="00993F18">
        <w:rPr>
          <w:rFonts w:ascii="微软雅黑" w:eastAsia="微软雅黑" w:hAnsi="微软雅黑" w:cs="宋体" w:hint="eastAsia"/>
          <w:sz w:val="22"/>
          <w:szCs w:val="22"/>
        </w:rPr>
        <w:t>诉讼活动。</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第二条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技术调查官属于审判辅助人员。</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人民法院可以设置技术调查室，负责技术调查官的日常管理，指派技术调查</w:t>
      </w:r>
      <w:proofErr w:type="gramStart"/>
      <w:r w:rsidRPr="00993F18">
        <w:rPr>
          <w:rFonts w:ascii="微软雅黑" w:eastAsia="微软雅黑" w:hAnsi="微软雅黑" w:cs="宋体" w:hint="eastAsia"/>
          <w:sz w:val="22"/>
          <w:szCs w:val="22"/>
        </w:rPr>
        <w:t>官参与</w:t>
      </w:r>
      <w:proofErr w:type="gramEnd"/>
      <w:r w:rsidRPr="00993F18">
        <w:rPr>
          <w:rFonts w:ascii="微软雅黑" w:eastAsia="微软雅黑" w:hAnsi="微软雅黑" w:cs="宋体" w:hint="eastAsia"/>
          <w:sz w:val="22"/>
          <w:szCs w:val="22"/>
        </w:rPr>
        <w:t>知识产权案件诉讼活动、提供技术咨询。</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第三条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参与知识产权案件诉讼活动的技术调查</w:t>
      </w:r>
      <w:proofErr w:type="gramStart"/>
      <w:r w:rsidRPr="00993F18">
        <w:rPr>
          <w:rFonts w:ascii="微软雅黑" w:eastAsia="微软雅黑" w:hAnsi="微软雅黑" w:cs="宋体" w:hint="eastAsia"/>
          <w:sz w:val="22"/>
          <w:szCs w:val="22"/>
        </w:rPr>
        <w:t>官确定</w:t>
      </w:r>
      <w:proofErr w:type="gramEnd"/>
      <w:r w:rsidRPr="00993F18">
        <w:rPr>
          <w:rFonts w:ascii="微软雅黑" w:eastAsia="微软雅黑" w:hAnsi="微软雅黑" w:cs="宋体" w:hint="eastAsia"/>
          <w:sz w:val="22"/>
          <w:szCs w:val="22"/>
        </w:rPr>
        <w:t>或者变更后，应当在三日内告知当事人，并依法告知当事人有权申请技术调查官回避。</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第四条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技术调查官的回避，参照适用刑事诉讼法、民事诉讼法、行政诉讼法等有关其他人员回避的规定。</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第五条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在一个审判程序中参与</w:t>
      </w:r>
      <w:proofErr w:type="gramStart"/>
      <w:r w:rsidRPr="00993F18">
        <w:rPr>
          <w:rFonts w:ascii="微软雅黑" w:eastAsia="微软雅黑" w:hAnsi="微软雅黑" w:cs="宋体" w:hint="eastAsia"/>
          <w:sz w:val="22"/>
          <w:szCs w:val="22"/>
        </w:rPr>
        <w:t>过案件</w:t>
      </w:r>
      <w:proofErr w:type="gramEnd"/>
      <w:r w:rsidRPr="00993F18">
        <w:rPr>
          <w:rFonts w:ascii="微软雅黑" w:eastAsia="微软雅黑" w:hAnsi="微软雅黑" w:cs="宋体" w:hint="eastAsia"/>
          <w:sz w:val="22"/>
          <w:szCs w:val="22"/>
        </w:rPr>
        <w:t>诉讼活动的技术调查官，不得再参与该案其他程序的诉讼活动。</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发回重审的案件，在一审法院</w:t>
      </w:r>
      <w:proofErr w:type="gramStart"/>
      <w:r w:rsidRPr="00993F18">
        <w:rPr>
          <w:rFonts w:ascii="微软雅黑" w:eastAsia="微软雅黑" w:hAnsi="微软雅黑" w:cs="宋体" w:hint="eastAsia"/>
          <w:sz w:val="22"/>
          <w:szCs w:val="22"/>
        </w:rPr>
        <w:t>作出</w:t>
      </w:r>
      <w:proofErr w:type="gramEnd"/>
      <w:r w:rsidRPr="00993F18">
        <w:rPr>
          <w:rFonts w:ascii="微软雅黑" w:eastAsia="微软雅黑" w:hAnsi="微软雅黑" w:cs="宋体" w:hint="eastAsia"/>
          <w:sz w:val="22"/>
          <w:szCs w:val="22"/>
        </w:rPr>
        <w:t>裁判后又进入第二审程序的，原第二审程序中参与诉讼的技术调查官不受前款规定的限制。</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第六条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参与知识产权案件诉讼活动的技术调查官就案件所涉技术问题履行下列职责：</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（一）对技术事实的争议焦点以及调查范围、顺序、方法等提出建议；</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（二）参与调查取证、勘验、保全；</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（三）参与询问、听证、庭前会议、开庭审理；</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（四）提出技术调查意见；</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（五）协助法官组织鉴定人、相关技术领域的专业人员提出意见；</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（六）列席合议庭评议等有关会议；</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（七）完成其他相关工作。</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第七条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技术调查</w:t>
      </w:r>
      <w:proofErr w:type="gramStart"/>
      <w:r w:rsidRPr="00993F18">
        <w:rPr>
          <w:rFonts w:ascii="微软雅黑" w:eastAsia="微软雅黑" w:hAnsi="微软雅黑" w:cs="宋体" w:hint="eastAsia"/>
          <w:sz w:val="22"/>
          <w:szCs w:val="22"/>
        </w:rPr>
        <w:t>官参与</w:t>
      </w:r>
      <w:proofErr w:type="gramEnd"/>
      <w:r w:rsidRPr="00993F18">
        <w:rPr>
          <w:rFonts w:ascii="微软雅黑" w:eastAsia="微软雅黑" w:hAnsi="微软雅黑" w:cs="宋体" w:hint="eastAsia"/>
          <w:sz w:val="22"/>
          <w:szCs w:val="22"/>
        </w:rPr>
        <w:t>调查取证</w:t>
      </w:r>
      <w:r w:rsidRPr="00993F18">
        <w:rPr>
          <w:rFonts w:ascii="微软雅黑" w:eastAsia="微软雅黑" w:hAnsi="微软雅黑" w:cs="宋体" w:hint="eastAsia"/>
          <w:sz w:val="22"/>
          <w:szCs w:val="22"/>
        </w:rPr>
        <w:t>、勘验、保全的，应当事先查阅相关技术资料，就调查取证、勘验、保全的方法、步骤和注意事项等提出建议。</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第八条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技术调查</w:t>
      </w:r>
      <w:proofErr w:type="gramStart"/>
      <w:r w:rsidRPr="00993F18">
        <w:rPr>
          <w:rFonts w:ascii="微软雅黑" w:eastAsia="微软雅黑" w:hAnsi="微软雅黑" w:cs="宋体" w:hint="eastAsia"/>
          <w:sz w:val="22"/>
          <w:szCs w:val="22"/>
        </w:rPr>
        <w:t>官参与</w:t>
      </w:r>
      <w:proofErr w:type="gramEnd"/>
      <w:r w:rsidRPr="00993F18">
        <w:rPr>
          <w:rFonts w:ascii="微软雅黑" w:eastAsia="微软雅黑" w:hAnsi="微软雅黑" w:cs="宋体" w:hint="eastAsia"/>
          <w:sz w:val="22"/>
          <w:szCs w:val="22"/>
        </w:rPr>
        <w:t>询问、听证、庭前会议、开庭审理活动时，经法官同意，可以就案件所涉技术问题向当事人及其他诉讼参与人发问。</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技术调查官在法庭上的座位设在法官助理的左侧，书记员的座位设在法官助理的右侧。</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第九条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技术调查</w:t>
      </w:r>
      <w:proofErr w:type="gramStart"/>
      <w:r w:rsidRPr="00993F18">
        <w:rPr>
          <w:rFonts w:ascii="微软雅黑" w:eastAsia="微软雅黑" w:hAnsi="微软雅黑" w:cs="宋体" w:hint="eastAsia"/>
          <w:sz w:val="22"/>
          <w:szCs w:val="22"/>
        </w:rPr>
        <w:t>官应当</w:t>
      </w:r>
      <w:proofErr w:type="gramEnd"/>
      <w:r w:rsidRPr="00993F18">
        <w:rPr>
          <w:rFonts w:ascii="微软雅黑" w:eastAsia="微软雅黑" w:hAnsi="微软雅黑" w:cs="宋体" w:hint="eastAsia"/>
          <w:sz w:val="22"/>
          <w:szCs w:val="22"/>
        </w:rPr>
        <w:t>在案件评议前就案件所涉技术问题提出技术调查意见。</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技术调查意见由技术调查</w:t>
      </w:r>
      <w:proofErr w:type="gramStart"/>
      <w:r w:rsidRPr="00993F18">
        <w:rPr>
          <w:rFonts w:ascii="微软雅黑" w:eastAsia="微软雅黑" w:hAnsi="微软雅黑" w:cs="宋体" w:hint="eastAsia"/>
          <w:sz w:val="22"/>
          <w:szCs w:val="22"/>
        </w:rPr>
        <w:t>官独立</w:t>
      </w:r>
      <w:proofErr w:type="gramEnd"/>
      <w:r w:rsidRPr="00993F18">
        <w:rPr>
          <w:rFonts w:ascii="微软雅黑" w:eastAsia="微软雅黑" w:hAnsi="微软雅黑" w:cs="宋体" w:hint="eastAsia"/>
          <w:sz w:val="22"/>
          <w:szCs w:val="22"/>
        </w:rPr>
        <w:t>出具并签名，不对外公开。</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第十条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技术调查官列席案件评议时，其提出的意见应当记入评议笔录，并由其签名。</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技术调查官对案件裁判结果不具有表决权。</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第十一条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技术调查官提出的技术调查意见可以作为合议庭认定技术事实的参考。</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合议庭对技术事实认定依法承担责任。</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第十二条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技术调查</w:t>
      </w:r>
      <w:proofErr w:type="gramStart"/>
      <w:r w:rsidRPr="00993F18">
        <w:rPr>
          <w:rFonts w:ascii="微软雅黑" w:eastAsia="微软雅黑" w:hAnsi="微软雅黑" w:cs="宋体" w:hint="eastAsia"/>
          <w:sz w:val="22"/>
          <w:szCs w:val="22"/>
        </w:rPr>
        <w:t>官参与</w:t>
      </w:r>
      <w:proofErr w:type="gramEnd"/>
      <w:r w:rsidRPr="00993F18">
        <w:rPr>
          <w:rFonts w:ascii="微软雅黑" w:eastAsia="微软雅黑" w:hAnsi="微软雅黑" w:cs="宋体" w:hint="eastAsia"/>
          <w:sz w:val="22"/>
          <w:szCs w:val="22"/>
        </w:rPr>
        <w:t>知识产权案件诉讼活动的，应当在裁判文书上署名。技术调查官的署名位于法官助理之下、书记员之上。</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第十三条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技术调查</w:t>
      </w:r>
      <w:proofErr w:type="gramStart"/>
      <w:r w:rsidRPr="00993F18">
        <w:rPr>
          <w:rFonts w:ascii="微软雅黑" w:eastAsia="微软雅黑" w:hAnsi="微软雅黑" w:cs="宋体" w:hint="eastAsia"/>
          <w:sz w:val="22"/>
          <w:szCs w:val="22"/>
        </w:rPr>
        <w:t>官违反</w:t>
      </w:r>
      <w:proofErr w:type="gramEnd"/>
      <w:r w:rsidRPr="00993F18">
        <w:rPr>
          <w:rFonts w:ascii="微软雅黑" w:eastAsia="微软雅黑" w:hAnsi="微软雅黑" w:cs="宋体" w:hint="eastAsia"/>
          <w:sz w:val="22"/>
          <w:szCs w:val="22"/>
        </w:rPr>
        <w:t>与审判工作有关的法律及相关规定，贪污受贿、徇私舞弊，故意出具虚假、误导或者重大遗漏的不实技术调查意见的，应当追究法律责任；构成犯罪的，依法追究刑事责任。</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第十四条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根据案件审理需要，上级人民法院可以对本辖区内各</w:t>
      </w:r>
      <w:r w:rsidRPr="00993F18">
        <w:rPr>
          <w:rFonts w:ascii="微软雅黑" w:eastAsia="微软雅黑" w:hAnsi="微软雅黑" w:cs="宋体" w:hint="eastAsia"/>
          <w:sz w:val="22"/>
          <w:szCs w:val="22"/>
        </w:rPr>
        <w:t>级人民法院的技术调查官进行调派。</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sz w:val="22"/>
          <w:szCs w:val="22"/>
        </w:rPr>
        <w:t>人民法院审理本规定第一条所称案件时，可以申请上级人民法院调派技术调查</w:t>
      </w:r>
      <w:proofErr w:type="gramStart"/>
      <w:r w:rsidRPr="00993F18">
        <w:rPr>
          <w:rFonts w:ascii="微软雅黑" w:eastAsia="微软雅黑" w:hAnsi="微软雅黑" w:cs="宋体" w:hint="eastAsia"/>
          <w:sz w:val="22"/>
          <w:szCs w:val="22"/>
        </w:rPr>
        <w:t>官参与</w:t>
      </w:r>
      <w:proofErr w:type="gramEnd"/>
      <w:r w:rsidRPr="00993F18">
        <w:rPr>
          <w:rFonts w:ascii="微软雅黑" w:eastAsia="微软雅黑" w:hAnsi="微软雅黑" w:cs="宋体" w:hint="eastAsia"/>
          <w:sz w:val="22"/>
          <w:szCs w:val="22"/>
        </w:rPr>
        <w:t>诉讼活动。</w:t>
      </w:r>
    </w:p>
    <w:p w:rsidR="00C24A61" w:rsidRPr="00993F18" w:rsidRDefault="00534E26" w:rsidP="00993F18">
      <w:pPr>
        <w:pStyle w:val="a3"/>
        <w:spacing w:line="240" w:lineRule="exact"/>
        <w:ind w:firstLineChars="200" w:firstLine="440"/>
        <w:rPr>
          <w:rFonts w:ascii="微软雅黑" w:eastAsia="微软雅黑" w:hAnsi="微软雅黑" w:cs="宋体"/>
          <w:sz w:val="22"/>
          <w:szCs w:val="22"/>
        </w:rPr>
      </w:pPr>
      <w:r w:rsidRPr="00993F18">
        <w:rPr>
          <w:rFonts w:ascii="微软雅黑" w:eastAsia="微软雅黑" w:hAnsi="微软雅黑" w:cs="宋体" w:hint="eastAsia"/>
          <w:b/>
          <w:bCs/>
          <w:sz w:val="22"/>
          <w:szCs w:val="22"/>
        </w:rPr>
        <w:t>第十五条</w:t>
      </w:r>
      <w:r w:rsidRPr="00993F18">
        <w:rPr>
          <w:rFonts w:ascii="微软雅黑" w:eastAsia="微软雅黑" w:hAnsi="微软雅黑" w:cs="宋体" w:hint="eastAsia"/>
          <w:sz w:val="22"/>
          <w:szCs w:val="22"/>
        </w:rPr>
        <w:t xml:space="preserve">  </w:t>
      </w:r>
      <w:r w:rsidRPr="00993F18">
        <w:rPr>
          <w:rFonts w:ascii="微软雅黑" w:eastAsia="微软雅黑" w:hAnsi="微软雅黑" w:cs="宋体" w:hint="eastAsia"/>
          <w:sz w:val="22"/>
          <w:szCs w:val="22"/>
        </w:rPr>
        <w:t>本规定自</w:t>
      </w:r>
      <w:r w:rsidRPr="00993F18">
        <w:rPr>
          <w:rFonts w:ascii="微软雅黑" w:eastAsia="微软雅黑" w:hAnsi="微软雅黑" w:cs="宋体" w:hint="eastAsia"/>
          <w:sz w:val="22"/>
          <w:szCs w:val="22"/>
        </w:rPr>
        <w:t>2019</w:t>
      </w:r>
      <w:r w:rsidRPr="00993F18">
        <w:rPr>
          <w:rFonts w:ascii="微软雅黑" w:eastAsia="微软雅黑" w:hAnsi="微软雅黑" w:cs="宋体" w:hint="eastAsia"/>
          <w:sz w:val="22"/>
          <w:szCs w:val="22"/>
        </w:rPr>
        <w:t>年</w:t>
      </w:r>
      <w:r w:rsidRPr="00993F18">
        <w:rPr>
          <w:rFonts w:ascii="微软雅黑" w:eastAsia="微软雅黑" w:hAnsi="微软雅黑" w:cs="宋体" w:hint="eastAsia"/>
          <w:sz w:val="22"/>
          <w:szCs w:val="22"/>
        </w:rPr>
        <w:t>5</w:t>
      </w:r>
      <w:r w:rsidRPr="00993F18">
        <w:rPr>
          <w:rFonts w:ascii="微软雅黑" w:eastAsia="微软雅黑" w:hAnsi="微软雅黑" w:cs="宋体" w:hint="eastAsia"/>
          <w:sz w:val="22"/>
          <w:szCs w:val="22"/>
        </w:rPr>
        <w:t>月</w:t>
      </w:r>
      <w:r w:rsidRPr="00993F18">
        <w:rPr>
          <w:rFonts w:ascii="微软雅黑" w:eastAsia="微软雅黑" w:hAnsi="微软雅黑" w:cs="宋体" w:hint="eastAsia"/>
          <w:sz w:val="22"/>
          <w:szCs w:val="22"/>
        </w:rPr>
        <w:t>1</w:t>
      </w:r>
      <w:r w:rsidRPr="00993F18">
        <w:rPr>
          <w:rFonts w:ascii="微软雅黑" w:eastAsia="微软雅黑" w:hAnsi="微软雅黑" w:cs="宋体" w:hint="eastAsia"/>
          <w:sz w:val="22"/>
          <w:szCs w:val="22"/>
        </w:rPr>
        <w:t>日起施行。本院以前发布的相关规定与本规定不一致的，以本规定为准。</w:t>
      </w:r>
    </w:p>
    <w:sectPr w:rsidR="00C24A61" w:rsidRPr="00993F18" w:rsidSect="00993F18">
      <w:headerReference w:type="even" r:id="rId8"/>
      <w:headerReference w:type="default" r:id="rId9"/>
      <w:footerReference w:type="even" r:id="rId10"/>
      <w:footerReference w:type="default" r:id="rId11"/>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E26" w:rsidRDefault="00534E26">
      <w:r>
        <w:separator/>
      </w:r>
    </w:p>
  </w:endnote>
  <w:endnote w:type="continuationSeparator" w:id="0">
    <w:p w:rsidR="00534E26" w:rsidRDefault="0053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A61" w:rsidRDefault="00534E26">
    <w:pPr>
      <w:pStyle w:val="a7"/>
      <w:framePr w:wrap="around" w:vAnchor="text" w:hAnchor="page" w:x="1849" w:y="-179"/>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sidR="00993F18">
      <w:rPr>
        <w:rStyle w:val="aa"/>
        <w:rFonts w:ascii="宋体" w:hAnsi="宋体" w:cs="宋体"/>
        <w:sz w:val="28"/>
        <w:szCs w:val="28"/>
      </w:rPr>
      <w:fldChar w:fldCharType="separate"/>
    </w:r>
    <w:r w:rsidR="00993F18">
      <w:rPr>
        <w:rStyle w:val="aa"/>
        <w:rFonts w:ascii="宋体" w:hAnsi="宋体" w:cs="宋体"/>
        <w:noProof/>
        <w:sz w:val="28"/>
        <w:szCs w:val="28"/>
      </w:rPr>
      <w:t>- 2 -</w:t>
    </w:r>
    <w:r>
      <w:rPr>
        <w:rStyle w:val="aa"/>
        <w:rFonts w:ascii="宋体" w:hAnsi="宋体" w:cs="宋体" w:hint="eastAsia"/>
        <w:sz w:val="28"/>
        <w:szCs w:val="28"/>
      </w:rPr>
      <w:fldChar w:fldCharType="end"/>
    </w:r>
  </w:p>
  <w:p w:rsidR="00C24A61" w:rsidRDefault="00C24A61">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A61" w:rsidRDefault="00534E26">
    <w:pPr>
      <w:pStyle w:val="a7"/>
      <w:ind w:right="360"/>
    </w:pPr>
    <w:r>
      <w:rPr>
        <w:noProof/>
      </w:rPr>
      <mc:AlternateContent>
        <mc:Choice Requires="wps">
          <w:drawing>
            <wp:anchor distT="0" distB="0" distL="114300" distR="114300" simplePos="0" relativeHeight="251659264" behindDoc="0" locked="0" layoutInCell="1" allowOverlap="1">
              <wp:simplePos x="0" y="0"/>
              <wp:positionH relativeFrom="margin">
                <wp:posOffset>6191885</wp:posOffset>
              </wp:positionH>
              <wp:positionV relativeFrom="paragraph">
                <wp:posOffset>-158115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24A61" w:rsidRDefault="00534E26">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0</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7.55pt;margin-top:-12.4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" filled="f" stroked="f">
              <v:textbox style="mso-fit-shape-to-text:t" inset="0,0,0,0">
                <w:txbxContent>
                  <w:p w:rsidR="00C24A61" w:rsidRDefault="00534E26">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0</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E26" w:rsidRDefault="00534E26">
      <w:r>
        <w:separator/>
      </w:r>
    </w:p>
  </w:footnote>
  <w:footnote w:type="continuationSeparator" w:id="0">
    <w:p w:rsidR="00534E26" w:rsidRDefault="0053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A61" w:rsidRDefault="00C24A61">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A61" w:rsidRDefault="00C24A61">
    <w:pPr>
      <w:pStyle w:val="a8"/>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C55"/>
    <w:rsid w:val="000051BA"/>
    <w:rsid w:val="00007DC9"/>
    <w:rsid w:val="00022FF2"/>
    <w:rsid w:val="000246CF"/>
    <w:rsid w:val="00026B55"/>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D7352"/>
    <w:rsid w:val="000E5187"/>
    <w:rsid w:val="000E56CF"/>
    <w:rsid w:val="000E6D88"/>
    <w:rsid w:val="000F2196"/>
    <w:rsid w:val="000F2D91"/>
    <w:rsid w:val="00106D59"/>
    <w:rsid w:val="001211C7"/>
    <w:rsid w:val="00125415"/>
    <w:rsid w:val="00141FB6"/>
    <w:rsid w:val="00156266"/>
    <w:rsid w:val="00162880"/>
    <w:rsid w:val="0016489F"/>
    <w:rsid w:val="0016665A"/>
    <w:rsid w:val="00170A71"/>
    <w:rsid w:val="001B131A"/>
    <w:rsid w:val="001B153F"/>
    <w:rsid w:val="001B6523"/>
    <w:rsid w:val="001D4E14"/>
    <w:rsid w:val="001D5662"/>
    <w:rsid w:val="001E1AB1"/>
    <w:rsid w:val="001F55A2"/>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313AEE"/>
    <w:rsid w:val="0031621E"/>
    <w:rsid w:val="00334544"/>
    <w:rsid w:val="003370AB"/>
    <w:rsid w:val="003407E4"/>
    <w:rsid w:val="00342C41"/>
    <w:rsid w:val="00344576"/>
    <w:rsid w:val="00356973"/>
    <w:rsid w:val="00356AAC"/>
    <w:rsid w:val="00357579"/>
    <w:rsid w:val="00357968"/>
    <w:rsid w:val="00374592"/>
    <w:rsid w:val="00384827"/>
    <w:rsid w:val="003854B1"/>
    <w:rsid w:val="003871CA"/>
    <w:rsid w:val="003902DE"/>
    <w:rsid w:val="00390825"/>
    <w:rsid w:val="00394561"/>
    <w:rsid w:val="00395336"/>
    <w:rsid w:val="003A7255"/>
    <w:rsid w:val="003D7E4C"/>
    <w:rsid w:val="003E737D"/>
    <w:rsid w:val="003F534F"/>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569C"/>
    <w:rsid w:val="004F5158"/>
    <w:rsid w:val="00506C84"/>
    <w:rsid w:val="005142A1"/>
    <w:rsid w:val="00517CAB"/>
    <w:rsid w:val="00534E26"/>
    <w:rsid w:val="0053713F"/>
    <w:rsid w:val="005433C2"/>
    <w:rsid w:val="005502F2"/>
    <w:rsid w:val="00562083"/>
    <w:rsid w:val="0058350A"/>
    <w:rsid w:val="00594376"/>
    <w:rsid w:val="005A56F6"/>
    <w:rsid w:val="005A6C12"/>
    <w:rsid w:val="005C1972"/>
    <w:rsid w:val="005D3469"/>
    <w:rsid w:val="005E2A4A"/>
    <w:rsid w:val="005F1B3D"/>
    <w:rsid w:val="00602816"/>
    <w:rsid w:val="00604ACB"/>
    <w:rsid w:val="00606C5B"/>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33E0F"/>
    <w:rsid w:val="00745D25"/>
    <w:rsid w:val="007506EE"/>
    <w:rsid w:val="0075447F"/>
    <w:rsid w:val="00754A2D"/>
    <w:rsid w:val="007609FF"/>
    <w:rsid w:val="007643CE"/>
    <w:rsid w:val="00766157"/>
    <w:rsid w:val="00767F68"/>
    <w:rsid w:val="0077490A"/>
    <w:rsid w:val="007775EF"/>
    <w:rsid w:val="007A51E0"/>
    <w:rsid w:val="007A6544"/>
    <w:rsid w:val="007C01D1"/>
    <w:rsid w:val="007C5705"/>
    <w:rsid w:val="007D13B8"/>
    <w:rsid w:val="007D77CE"/>
    <w:rsid w:val="00802CDC"/>
    <w:rsid w:val="00805E1D"/>
    <w:rsid w:val="00823C1E"/>
    <w:rsid w:val="00826D77"/>
    <w:rsid w:val="0083338D"/>
    <w:rsid w:val="008701AB"/>
    <w:rsid w:val="0087139A"/>
    <w:rsid w:val="00871820"/>
    <w:rsid w:val="00877798"/>
    <w:rsid w:val="008802DB"/>
    <w:rsid w:val="00890F76"/>
    <w:rsid w:val="0089274E"/>
    <w:rsid w:val="008A08FA"/>
    <w:rsid w:val="008E70E5"/>
    <w:rsid w:val="008F50DB"/>
    <w:rsid w:val="008F5238"/>
    <w:rsid w:val="008F7723"/>
    <w:rsid w:val="00904BC8"/>
    <w:rsid w:val="00913A4E"/>
    <w:rsid w:val="00925F75"/>
    <w:rsid w:val="0097410F"/>
    <w:rsid w:val="00974280"/>
    <w:rsid w:val="00974393"/>
    <w:rsid w:val="0097704C"/>
    <w:rsid w:val="00986E71"/>
    <w:rsid w:val="00993F18"/>
    <w:rsid w:val="009942EB"/>
    <w:rsid w:val="009A1862"/>
    <w:rsid w:val="009A78E1"/>
    <w:rsid w:val="009B0926"/>
    <w:rsid w:val="009B548C"/>
    <w:rsid w:val="009D18B6"/>
    <w:rsid w:val="009E6F62"/>
    <w:rsid w:val="009E7F86"/>
    <w:rsid w:val="009F1030"/>
    <w:rsid w:val="009F1B6D"/>
    <w:rsid w:val="00A02039"/>
    <w:rsid w:val="00A04BD7"/>
    <w:rsid w:val="00A20EDD"/>
    <w:rsid w:val="00A212C7"/>
    <w:rsid w:val="00A23406"/>
    <w:rsid w:val="00A35D41"/>
    <w:rsid w:val="00A40953"/>
    <w:rsid w:val="00A459E3"/>
    <w:rsid w:val="00A571FE"/>
    <w:rsid w:val="00A636AF"/>
    <w:rsid w:val="00A6583B"/>
    <w:rsid w:val="00AA03DB"/>
    <w:rsid w:val="00AA164E"/>
    <w:rsid w:val="00AA3B2D"/>
    <w:rsid w:val="00AB0D6D"/>
    <w:rsid w:val="00AB68DD"/>
    <w:rsid w:val="00AC2B0B"/>
    <w:rsid w:val="00AD35D8"/>
    <w:rsid w:val="00AF6D19"/>
    <w:rsid w:val="00B018B8"/>
    <w:rsid w:val="00B1436F"/>
    <w:rsid w:val="00B17FDC"/>
    <w:rsid w:val="00B22148"/>
    <w:rsid w:val="00B25C4D"/>
    <w:rsid w:val="00B364E6"/>
    <w:rsid w:val="00B47F03"/>
    <w:rsid w:val="00B62010"/>
    <w:rsid w:val="00B712AC"/>
    <w:rsid w:val="00B82084"/>
    <w:rsid w:val="00B95E1A"/>
    <w:rsid w:val="00BB4808"/>
    <w:rsid w:val="00BD62E5"/>
    <w:rsid w:val="00BD715F"/>
    <w:rsid w:val="00BD7A11"/>
    <w:rsid w:val="00BE0134"/>
    <w:rsid w:val="00BE421E"/>
    <w:rsid w:val="00BE428E"/>
    <w:rsid w:val="00BF2167"/>
    <w:rsid w:val="00BF6AB5"/>
    <w:rsid w:val="00C03182"/>
    <w:rsid w:val="00C10C97"/>
    <w:rsid w:val="00C24A61"/>
    <w:rsid w:val="00C41CE2"/>
    <w:rsid w:val="00C452E4"/>
    <w:rsid w:val="00C53D36"/>
    <w:rsid w:val="00C57E0D"/>
    <w:rsid w:val="00C636EE"/>
    <w:rsid w:val="00C73C73"/>
    <w:rsid w:val="00C75F27"/>
    <w:rsid w:val="00C76A21"/>
    <w:rsid w:val="00C85BE4"/>
    <w:rsid w:val="00CA3B61"/>
    <w:rsid w:val="00CB05CD"/>
    <w:rsid w:val="00CB268F"/>
    <w:rsid w:val="00CD046D"/>
    <w:rsid w:val="00CD15F8"/>
    <w:rsid w:val="00CF0128"/>
    <w:rsid w:val="00CF0812"/>
    <w:rsid w:val="00CF41FE"/>
    <w:rsid w:val="00CF4321"/>
    <w:rsid w:val="00CF5E94"/>
    <w:rsid w:val="00CF7BE1"/>
    <w:rsid w:val="00D07F94"/>
    <w:rsid w:val="00D16B69"/>
    <w:rsid w:val="00D21DEB"/>
    <w:rsid w:val="00D3514F"/>
    <w:rsid w:val="00D35467"/>
    <w:rsid w:val="00D6266A"/>
    <w:rsid w:val="00D91F48"/>
    <w:rsid w:val="00D97443"/>
    <w:rsid w:val="00DB1764"/>
    <w:rsid w:val="00DB2440"/>
    <w:rsid w:val="00DB3C8A"/>
    <w:rsid w:val="00DB5F18"/>
    <w:rsid w:val="00DC5F89"/>
    <w:rsid w:val="00DD0C51"/>
    <w:rsid w:val="00E042FD"/>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97EC2"/>
    <w:rsid w:val="00FA21BD"/>
    <w:rsid w:val="00FB46C7"/>
    <w:rsid w:val="00FC2B5F"/>
    <w:rsid w:val="00FD0009"/>
    <w:rsid w:val="00FD51B5"/>
    <w:rsid w:val="02935B95"/>
    <w:rsid w:val="632D3476"/>
    <w:rsid w:val="6B000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AF47E"/>
  <w15:docId w15:val="{73CE5574-138C-4428-981E-B288C296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ab">
    <w:name w:val="标题名"/>
    <w:basedOn w:val="a3"/>
    <w:qFormat/>
    <w:pPr>
      <w:jc w:val="center"/>
    </w:pPr>
    <w:rPr>
      <w:rFonts w:hAnsi="宋体"/>
      <w:sz w:val="44"/>
    </w:rPr>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c">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d">
    <w:name w:val="正式公布内容"/>
    <w:basedOn w:val="a"/>
    <w:pPr>
      <w:spacing w:line="560" w:lineRule="exact"/>
      <w:ind w:leftChars="300" w:left="630" w:rightChars="300" w:right="630"/>
    </w:pPr>
    <w:rPr>
      <w:rFonts w:ascii="楷体_GB2312" w:eastAsia="楷体_GB2312" w:hAnsi="楷体_GB2312" w:cs="楷体_GB2312"/>
      <w:sz w:val="32"/>
      <w:szCs w:val="32"/>
    </w:rPr>
  </w:style>
  <w:style w:type="paragraph" w:customStyle="1" w:styleId="ae">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f">
    <w:name w:val="落款"/>
    <w:basedOn w:val="a"/>
    <w:qFormat/>
    <w:pPr>
      <w:spacing w:line="560" w:lineRule="exact"/>
      <w:ind w:rightChars="300" w:right="630"/>
      <w:jc w:val="right"/>
    </w:pPr>
    <w:rPr>
      <w:rFonts w:ascii="仿宋_GB2312" w:eastAsia="仿宋_GB2312" w:hAnsi="仿宋_GB2312"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E118E-E135-471E-A558-E2ABBFCC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226</Words>
  <Characters>1292</Characters>
  <Application>Microsoft Office Word</Application>
  <DocSecurity>0</DocSecurity>
  <Lines>10</Lines>
  <Paragraphs>3</Paragraphs>
  <ScaleCrop>false</ScaleCrop>
  <Company>Lenovo (Beijing) Limited</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4</cp:revision>
  <cp:lastPrinted>2014-04-03T09:04:00Z</cp:lastPrinted>
  <dcterms:created xsi:type="dcterms:W3CDTF">2019-04-26T02:08:00Z</dcterms:created>
  <dcterms:modified xsi:type="dcterms:W3CDTF">2025-09-18T08:42:00Z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